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2018届毕业生</w:t>
      </w:r>
      <w:r>
        <w:rPr>
          <w:rFonts w:hint="eastAsia"/>
          <w:sz w:val="28"/>
          <w:szCs w:val="28"/>
          <w:lang w:eastAsia="zh-CN"/>
        </w:rPr>
        <w:t>解除违纪处分材料清单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《浙江财经大学东方学院解除违纪处分申请表》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学生本人书面申请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学生本人思想汇报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学生所在班级民主评议记录及意见（所在班级80%以上同学签字同意）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学生原处分决定文件复印件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处分后学生成绩单及德育成绩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荣誉证书原件及复印件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E6C45"/>
    <w:multiLevelType w:val="singleLevel"/>
    <w:tmpl w:val="582E6C4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C16B6"/>
    <w:rsid w:val="24431D02"/>
    <w:rsid w:val="312462D2"/>
    <w:rsid w:val="64F8615A"/>
    <w:rsid w:val="6EFC1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2016-11-18T02:47:00Z</dcterms:created>
  <dc:creator>Administrator</dc:creator>
  <cp:lastModifiedBy>Administrator</cp:lastModifiedBy>
  <cp:lastPrinted>2016-11-18T02:50:00Z</cp:lastPrinted>
  <dcterms:modified xsi:type="dcterms:W3CDTF">2017-09-28T02:44:42Z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